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DE3" w:rsidRDefault="00E84DE3" w:rsidP="00E84DE3">
      <w:pPr>
        <w:pStyle w:val="titlek"/>
        <w:shd w:val="clear" w:color="auto" w:fill="FFFFFF"/>
        <w:spacing w:before="240" w:beforeAutospacing="0" w:after="0" w:afterAutospacing="0"/>
        <w:jc w:val="center"/>
        <w:rPr>
          <w:caps/>
          <w:color w:val="212529"/>
        </w:rPr>
      </w:pPr>
      <w:r>
        <w:rPr>
          <w:caps/>
          <w:color w:val="212529"/>
        </w:rPr>
        <w:t>Кодекс Республики Беларусь об административных правонарушениях</w:t>
      </w:r>
    </w:p>
    <w:p w:rsidR="00E84DE3" w:rsidRDefault="00E84DE3" w:rsidP="00E84DE3">
      <w:pPr>
        <w:pStyle w:val="newncpi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>
        <w:rPr>
          <w:rStyle w:val="datepr"/>
          <w:rFonts w:eastAsiaTheme="majorEastAsia"/>
          <w:color w:val="212529"/>
        </w:rPr>
        <w:t>6 января 2021 г.</w:t>
      </w:r>
      <w:r>
        <w:rPr>
          <w:color w:val="212529"/>
        </w:rPr>
        <w:t> </w:t>
      </w:r>
      <w:r>
        <w:rPr>
          <w:rStyle w:val="number"/>
          <w:rFonts w:eastAsiaTheme="majorEastAsia"/>
          <w:color w:val="212529"/>
        </w:rPr>
        <w:t>№ 91-З</w:t>
      </w:r>
    </w:p>
    <w:p w:rsidR="00E84DE3" w:rsidRDefault="00E84DE3" w:rsidP="00E84DE3">
      <w:pPr>
        <w:pStyle w:val="prinodobren"/>
        <w:shd w:val="clear" w:color="auto" w:fill="FFFFFF"/>
        <w:spacing w:before="240" w:beforeAutospacing="0" w:after="240" w:afterAutospacing="0"/>
        <w:rPr>
          <w:i/>
          <w:iCs/>
          <w:color w:val="212529"/>
        </w:rPr>
      </w:pPr>
      <w:r>
        <w:rPr>
          <w:i/>
          <w:iCs/>
          <w:color w:val="212529"/>
        </w:rPr>
        <w:t>Принят Палатой представителей 18 декабря 2020 г.</w:t>
      </w:r>
      <w:r>
        <w:rPr>
          <w:i/>
          <w:iCs/>
          <w:color w:val="212529"/>
        </w:rPr>
        <w:br/>
        <w:t>Одобрен Советом Республики 18 декабря 2020 г.</w:t>
      </w:r>
    </w:p>
    <w:p w:rsidR="00E84DE3" w:rsidRDefault="00E84DE3" w:rsidP="00E84DE3">
      <w:pPr>
        <w:pStyle w:val="changei"/>
        <w:shd w:val="clear" w:color="auto" w:fill="FFFFFF"/>
        <w:spacing w:before="0" w:beforeAutospacing="0" w:after="0" w:afterAutospacing="0" w:line="450" w:lineRule="atLeast"/>
        <w:ind w:left="750"/>
        <w:rPr>
          <w:color w:val="000000"/>
        </w:rPr>
      </w:pPr>
      <w:r>
        <w:rPr>
          <w:color w:val="000000"/>
        </w:rPr>
        <w:t>Изменения и дополнения:</w:t>
      </w:r>
    </w:p>
    <w:p w:rsidR="00E84DE3" w:rsidRDefault="00E84DE3" w:rsidP="00E84DE3">
      <w:pPr>
        <w:pStyle w:val="changeadd"/>
        <w:shd w:val="clear" w:color="auto" w:fill="FFFFFF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4" w:history="1">
        <w:r>
          <w:rPr>
            <w:rStyle w:val="ac"/>
            <w:rFonts w:eastAsiaTheme="majorEastAsia"/>
            <w:color w:val="000CFF"/>
          </w:rPr>
          <w:t>Закон Республики Беларусь от 4 января 2022 г. № 144-З</w:t>
        </w:r>
      </w:hyperlink>
      <w:r>
        <w:rPr>
          <w:color w:val="212529"/>
        </w:rPr>
        <w:t> (Национальный правовой Интернет-портал Республики Беларусь, 11.01.2022, 2/2864);</w:t>
      </w:r>
    </w:p>
    <w:p w:rsidR="00E84DE3" w:rsidRDefault="00E84DE3" w:rsidP="00E84DE3">
      <w:pPr>
        <w:pStyle w:val="changeadd"/>
        <w:shd w:val="clear" w:color="auto" w:fill="FFFFFF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5" w:history="1">
        <w:r>
          <w:rPr>
            <w:rStyle w:val="ac"/>
            <w:rFonts w:eastAsiaTheme="majorEastAsia"/>
            <w:color w:val="000CFF"/>
          </w:rPr>
          <w:t>Закон Республики Беларусь от 9 декабря 2022 г. № 226-З</w:t>
        </w:r>
      </w:hyperlink>
      <w:r>
        <w:rPr>
          <w:color w:val="212529"/>
        </w:rPr>
        <w:t> (Национальный правовой Интернет-портал Республики Беларусь, 16.12.2022, 2/2946);</w:t>
      </w:r>
    </w:p>
    <w:p w:rsidR="00E84DE3" w:rsidRDefault="00E84DE3" w:rsidP="00E84DE3">
      <w:pPr>
        <w:pStyle w:val="changeadd"/>
        <w:shd w:val="clear" w:color="auto" w:fill="FFFFFF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6" w:history="1">
        <w:r>
          <w:rPr>
            <w:rStyle w:val="ac"/>
            <w:rFonts w:eastAsiaTheme="majorEastAsia"/>
            <w:color w:val="000CFF"/>
          </w:rPr>
          <w:t>Закон Республики Беларусь от 17 июля 2023 г. № 284-З</w:t>
        </w:r>
      </w:hyperlink>
      <w:r>
        <w:rPr>
          <w:color w:val="212529"/>
        </w:rPr>
        <w:t> (Национальный правовой Интернет-портал Республики Беларусь, 21.07.2023, 2/3004);</w:t>
      </w:r>
    </w:p>
    <w:p w:rsidR="00E84DE3" w:rsidRDefault="00E84DE3" w:rsidP="00E84DE3">
      <w:pPr>
        <w:pStyle w:val="changeadd"/>
        <w:shd w:val="clear" w:color="auto" w:fill="FFFFFF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7" w:history="1">
        <w:r>
          <w:rPr>
            <w:rStyle w:val="ac"/>
            <w:rFonts w:eastAsiaTheme="majorEastAsia"/>
            <w:color w:val="12BEF0"/>
          </w:rPr>
          <w:t>Закон Республики Беларусь от 3 апреля 2024 г. № 363-З</w:t>
        </w:r>
      </w:hyperlink>
      <w:r>
        <w:rPr>
          <w:color w:val="212529"/>
        </w:rPr>
        <w:t> (Национальный правовой Интернет-портал Республики Беларусь, 06.04.2024, 2/3083) - внесены изменения и дополнения, вступившие в силу 7 апреля 2024 г., за исключением изменений и дополнений, которые вступят в силу 7 июля 2024 г.;</w:t>
      </w:r>
    </w:p>
    <w:p w:rsidR="00E84DE3" w:rsidRDefault="00E84DE3" w:rsidP="00E84DE3">
      <w:pPr>
        <w:pStyle w:val="changeadd"/>
        <w:shd w:val="clear" w:color="auto" w:fill="FFFFFF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8" w:history="1">
        <w:r>
          <w:rPr>
            <w:rStyle w:val="ac"/>
            <w:rFonts w:eastAsiaTheme="majorEastAsia"/>
            <w:color w:val="000CFF"/>
          </w:rPr>
          <w:t>Закон Республики Беларусь от 3 апреля 2024 г. № 363-З</w:t>
        </w:r>
      </w:hyperlink>
      <w:r>
        <w:rPr>
          <w:color w:val="212529"/>
        </w:rPr>
        <w:t> (Национальный правовой Интернет-портал Республики Беларусь, 06.04.2024, 2/3083) - внесены изменения и дополнения, вступившие в силу 7 апреля 2024 г. и 7 июля 2024 г.;</w:t>
      </w:r>
    </w:p>
    <w:p w:rsidR="00E84DE3" w:rsidRDefault="00E84DE3" w:rsidP="00E84DE3">
      <w:pPr>
        <w:pStyle w:val="changeadd"/>
        <w:shd w:val="clear" w:color="auto" w:fill="FFFFFF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9" w:history="1">
        <w:r>
          <w:rPr>
            <w:rStyle w:val="ac"/>
            <w:rFonts w:eastAsiaTheme="majorEastAsia"/>
            <w:color w:val="000CFF"/>
          </w:rPr>
          <w:t>Закон Республики Беларусь от 22 апреля 2024 г. № 365-З</w:t>
        </w:r>
      </w:hyperlink>
      <w:r>
        <w:rPr>
          <w:color w:val="212529"/>
        </w:rPr>
        <w:t> (Национальный правовой Интернет-портал Республики Беларусь, 26.04.2024, 2/3085);</w:t>
      </w:r>
    </w:p>
    <w:p w:rsidR="00E84DE3" w:rsidRDefault="00E84DE3" w:rsidP="00E84DE3">
      <w:pPr>
        <w:pStyle w:val="changeadd"/>
        <w:shd w:val="clear" w:color="auto" w:fill="FFFFFF"/>
        <w:spacing w:before="0" w:beforeAutospacing="0" w:after="0" w:afterAutospacing="0"/>
        <w:ind w:left="1134" w:firstLine="567"/>
        <w:jc w:val="both"/>
        <w:rPr>
          <w:color w:val="212529"/>
        </w:rPr>
      </w:pPr>
      <w:hyperlink r:id="rId10" w:history="1">
        <w:r>
          <w:rPr>
            <w:rStyle w:val="ac"/>
            <w:rFonts w:eastAsiaTheme="majorEastAsia"/>
            <w:color w:val="000CFF"/>
          </w:rPr>
          <w:t>Закон Республики Беларусь от 17 февраля 2025 г. № 61-З</w:t>
        </w:r>
      </w:hyperlink>
      <w:r>
        <w:rPr>
          <w:color w:val="212529"/>
        </w:rPr>
        <w:t> (Национальный правовой Интернет-портал Республики Беларусь, 20.02.2025, 2/3147)</w:t>
      </w:r>
    </w:p>
    <w:p w:rsidR="00E84DE3" w:rsidRDefault="00E84DE3" w:rsidP="00E84DE3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212529"/>
        </w:rPr>
      </w:pPr>
      <w:r>
        <w:rPr>
          <w:b/>
          <w:bCs/>
          <w:color w:val="212529"/>
        </w:rPr>
        <w:t>Статья 19.10. Пропаганда или публичное демонстрирование, изготовление, распространение нацистской символики или атрибутики</w:t>
      </w:r>
    </w:p>
    <w:p w:rsidR="00E84DE3" w:rsidRDefault="00E84DE3" w:rsidP="00E84DE3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1. Пропаганда или публичное демонстрирование, в том числе с 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 равно хранение или приобретение такой символики или атрибутики в целях распространения –</w:t>
      </w:r>
    </w:p>
    <w:p w:rsidR="00E84DE3" w:rsidRDefault="00E84DE3" w:rsidP="00E84DE3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до десяти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общественные работы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административный арест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до пятидесяти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до двухсот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средств.</w:t>
      </w:r>
    </w:p>
    <w:p w:rsidR="00E84DE3" w:rsidRDefault="00E84DE3" w:rsidP="00E84DE3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2. Те же деяния, совершенные повторно в течение одного года после наложения административного взыскания за такие же нарушения, –</w:t>
      </w:r>
    </w:p>
    <w:p w:rsidR="00E84DE3" w:rsidRDefault="00E84DE3" w:rsidP="00E84DE3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 xml:space="preserve">влекут наложение штрафа в размере от десяти до двадцати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общественные работы с конфискацией предмета административного правонарушения, а также </w:t>
      </w:r>
      <w:r>
        <w:rPr>
          <w:color w:val="212529"/>
        </w:rPr>
        <w:lastRenderedPageBreak/>
        <w:t>орудий и средств совершения указанного нарушения или без конфискации таких орудий и средств, или административный арест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от двадцати до пятидесяти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от пятидесяти до двухсот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средств.</w:t>
      </w:r>
    </w:p>
    <w:p w:rsidR="00E84DE3" w:rsidRDefault="00E84DE3" w:rsidP="00E84DE3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 </w:t>
      </w:r>
    </w:p>
    <w:p w:rsidR="00E84DE3" w:rsidRDefault="00E84DE3" w:rsidP="00E84DE3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lang w:val="ru-RU"/>
        </w:rPr>
      </w:pPr>
      <w:r>
        <w:rPr>
          <w:color w:val="212529"/>
        </w:rPr>
        <w:t>Примечание. Не являются административными правонарушениями публичное демонстрирование, изготовление, распространение нацистской символики или атрибутики, а равно хранение или приобретение такой символики или атрибутики в целях распространения физическим лицом, индивидуальным предпринимателем или юридическим лицом при осуществлении в соответствии с законодательством деятельности в области театрального, музыкального, циркового и изобразительного искусства, библиотечного дела, кинематографической деятельности, музейного дела, организации и проведения культурно-зрелищных, зрелищных и иных культурных мероприятий, издательского дела, образовательной деятельности, научной деятельности, коллекционирования культурных ценностей, средств массовой информации при отсутствии признаков пропаганды нацистской символики или атрибутики.</w:t>
      </w:r>
    </w:p>
    <w:p w:rsidR="00E84DE3" w:rsidRPr="00E84DE3" w:rsidRDefault="00E84DE3" w:rsidP="00E84DE3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lang w:val="ru-RU"/>
        </w:rPr>
      </w:pPr>
    </w:p>
    <w:p w:rsidR="00E84DE3" w:rsidRDefault="00E84DE3" w:rsidP="00E84DE3">
      <w:pPr>
        <w:pStyle w:val="article"/>
        <w:shd w:val="clear" w:color="auto" w:fill="FFFFFF"/>
        <w:spacing w:before="240" w:beforeAutospacing="0" w:after="240" w:afterAutospacing="0"/>
        <w:ind w:left="1922" w:hanging="1355"/>
        <w:rPr>
          <w:b/>
          <w:bCs/>
          <w:color w:val="212529"/>
        </w:rPr>
      </w:pPr>
      <w:r>
        <w:rPr>
          <w:b/>
          <w:bCs/>
          <w:color w:val="212529"/>
        </w:rPr>
        <w:t>Статья 19.11. Распространение, изготовление, хранение, перевозка информационной продукции, содержащей призывы к экстремистской деятельности или пропагандирующей такую деятельность</w:t>
      </w:r>
    </w:p>
    <w:p w:rsidR="00E84DE3" w:rsidRDefault="00E84DE3" w:rsidP="00E84DE3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1. Распространение информационной продукции, содержащей призывы к экстремистской деятельности или пропагандирующей такую деятельность, а равно изготовление, хранение либо перевозка с целью распространения такой информационной продукции –</w:t>
      </w:r>
    </w:p>
    <w:p w:rsidR="00E84DE3" w:rsidRDefault="00E84DE3" w:rsidP="00E84DE3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до двадцати базовых величин с конфискацией предмета административного правонарушения, на индивидуального предпринимателя – от двадцати до пятидесяти базовых величин с конфискацией предмета административного правонарушения, а на юридическое лицо – от пятидесяти до двухсот базовых величин с конфискацией предмета административного правонарушения.</w:t>
      </w:r>
    </w:p>
    <w:p w:rsidR="00E84DE3" w:rsidRDefault="00E84DE3" w:rsidP="00E84DE3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2. Распространение информационной продукции, включенной в республиканский список экстремистских материалов, а равно изготовление, издание, хранение либо перевозка с целью распространения такой информационной продукции –</w:t>
      </w:r>
    </w:p>
    <w:p w:rsidR="00B44BE3" w:rsidRPr="00E84DE3" w:rsidRDefault="00E84DE3" w:rsidP="00E84DE3">
      <w:pPr>
        <w:pStyle w:val="newncpi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212529"/>
        </w:rPr>
        <w:t>влекут наложение штрафа в размере от десяти до тридцати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общественные работы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административный арест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от пятидесяти до ста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от ста до пятисот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средств.</w:t>
      </w:r>
    </w:p>
    <w:sectPr w:rsidR="00B44BE3" w:rsidRPr="00E84DE3" w:rsidSect="00E84D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3"/>
    <w:rsid w:val="005E0797"/>
    <w:rsid w:val="008D186B"/>
    <w:rsid w:val="00B44BE3"/>
    <w:rsid w:val="00BD589A"/>
    <w:rsid w:val="00E8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1295"/>
  <w15:chartTrackingRefBased/>
  <w15:docId w15:val="{1F4C42C6-6E6C-4E1B-B596-93D7B31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D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D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D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D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D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D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DE3"/>
    <w:rPr>
      <w:b/>
      <w:bCs/>
      <w:smallCaps/>
      <w:color w:val="2F5496" w:themeColor="accent1" w:themeShade="BF"/>
      <w:spacing w:val="5"/>
    </w:rPr>
  </w:style>
  <w:style w:type="paragraph" w:customStyle="1" w:styleId="article">
    <w:name w:val="article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omment">
    <w:name w:val="comment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itlek">
    <w:name w:val="titlek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datepr">
    <w:name w:val="datepr"/>
    <w:basedOn w:val="a0"/>
    <w:rsid w:val="00E84DE3"/>
  </w:style>
  <w:style w:type="character" w:customStyle="1" w:styleId="number">
    <w:name w:val="number"/>
    <w:basedOn w:val="a0"/>
    <w:rsid w:val="00E84DE3"/>
  </w:style>
  <w:style w:type="paragraph" w:customStyle="1" w:styleId="prinodobren">
    <w:name w:val="prinodobren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add">
    <w:name w:val="changeadd"/>
    <w:basedOn w:val="a"/>
    <w:rsid w:val="00E8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Hyperlink"/>
    <w:basedOn w:val="a0"/>
    <w:uiPriority w:val="99"/>
    <w:semiHidden/>
    <w:unhideWhenUsed/>
    <w:rsid w:val="00E84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124003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124003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23002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webnpa/text.asp?RN=H12200226" TargetMode="External"/><Relationship Id="rId10" Type="http://schemas.openxmlformats.org/officeDocument/2006/relationships/hyperlink" Target="https://etalonline.by/webnpa/text.asp?RN=H12500061" TargetMode="External"/><Relationship Id="rId4" Type="http://schemas.openxmlformats.org/officeDocument/2006/relationships/hyperlink" Target="https://etalonline.by/webnpa/text.asp?RN=H12200144" TargetMode="External"/><Relationship Id="rId9" Type="http://schemas.openxmlformats.org/officeDocument/2006/relationships/hyperlink" Target="https://etalonline.by/webnpa/text.asp?RN=H124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БУРАК</dc:creator>
  <cp:keywords/>
  <dc:description/>
  <cp:lastModifiedBy>ОЛЬГА ИВАНОВНА БУРАК</cp:lastModifiedBy>
  <cp:revision>1</cp:revision>
  <dcterms:created xsi:type="dcterms:W3CDTF">2025-04-18T07:40:00Z</dcterms:created>
  <dcterms:modified xsi:type="dcterms:W3CDTF">2025-04-18T07:41:00Z</dcterms:modified>
</cp:coreProperties>
</file>